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primary_doc.xml.htm"/>
      <w:bookmarkStart w:id="1" w:name="ksprimary_doc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Jarman Victoria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6920 220TH STREET SW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MOUNTLAKE TERRACE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WA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98043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FS Bancorp,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FSBW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CHR &amp; WOW! Officer, EVP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08/14/2026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85"/>
        <w:gridCol w:w="906"/>
        <w:gridCol w:w="775"/>
        <w:gridCol w:w="602"/>
        <w:gridCol w:w="353"/>
        <w:gridCol w:w="861"/>
        <w:gridCol w:w="466"/>
        <w:gridCol w:w="629"/>
        <w:gridCol w:w="1184"/>
        <w:gridCol w:w="1013"/>
        <w:gridCol w:w="931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8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5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56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8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1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8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2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8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1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8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08/14/2026</w:t>
            </w:r>
          </w:p>
        </w:tc>
        <w:tc>
          <w:tcPr>
            <w:tcW w:w="77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2,957</w:t>
            </w:r>
          </w:p>
        </w:tc>
        <w:tc>
          <w:tcPr>
            <w:tcW w:w="46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2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118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24,757</w:t>
            </w:r>
          </w:p>
        </w:tc>
        <w:tc>
          <w:tcPr>
            <w:tcW w:w="101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48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6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2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8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1,734</w:t>
            </w:r>
          </w:p>
        </w:tc>
        <w:tc>
          <w:tcPr>
            <w:tcW w:w="101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48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6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8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6,089</w:t>
            </w:r>
          </w:p>
        </w:tc>
        <w:tc>
          <w:tcPr>
            <w:tcW w:w="101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ESOP</w:t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Represents award of restricted stock pursuant to the FS Bancorp, Inc. 2026 Equity Incentive Plan. Vests in equal installments of 25% per year beginning on August 15, 2027.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/s/Victoria Jarman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08/19/2026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744879" TargetMode="External"/><Relationship Id="rId5" Type="http://schemas.openxmlformats.org/officeDocument/2006/relationships/hyperlink" Target="http://www.sec.gov/cgi-bin/browse-edgar?action=getcompany&amp;CIK=0001530249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602</Words>
  <Characters>3239</Characters>
  <CharactersWithSpaces>3767</CharactersWithSpaces>
  <Paragraphs>102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